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F1" w:rsidRPr="004E7B92" w:rsidRDefault="003A4DF1" w:rsidP="003A4DF1">
      <w:pPr>
        <w:rPr>
          <w:rFonts w:ascii="Times New Roman" w:hAnsi="Times New Roman" w:cs="Times New Roman"/>
        </w:rPr>
      </w:pPr>
      <w:bookmarkStart w:id="0" w:name="_GoBack"/>
      <w:bookmarkEnd w:id="0"/>
      <w:r w:rsidRPr="004E7B9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A961C4" wp14:editId="7818804E">
            <wp:extent cx="5934075" cy="792992"/>
            <wp:effectExtent l="0" t="0" r="0" b="762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43" r="-5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B92">
        <w:rPr>
          <w:rFonts w:ascii="Times New Roman" w:hAnsi="Times New Roman" w:cs="Times New Roman"/>
          <w:sz w:val="28"/>
          <w:szCs w:val="28"/>
        </w:rPr>
        <w:t>Кафедра «Технологии грузовой и коммерческой работы, станции и узлы»</w:t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B92">
        <w:rPr>
          <w:rFonts w:ascii="Times New Roman" w:hAnsi="Times New Roman" w:cs="Times New Roman"/>
          <w:sz w:val="28"/>
          <w:szCs w:val="28"/>
        </w:rPr>
        <w:t>ОТЧЕТ</w:t>
      </w:r>
    </w:p>
    <w:p w:rsidR="003A4DF1" w:rsidRPr="004E7B92" w:rsidRDefault="003A4DF1" w:rsidP="003A4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B92">
        <w:rPr>
          <w:rFonts w:ascii="Times New Roman" w:hAnsi="Times New Roman" w:cs="Times New Roman"/>
          <w:sz w:val="28"/>
          <w:szCs w:val="28"/>
        </w:rPr>
        <w:t>По производственной практике, технологической практике</w:t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pStyle w:val="a6"/>
        <w:rPr>
          <w:szCs w:val="28"/>
        </w:rPr>
      </w:pPr>
      <w:r w:rsidRPr="004E7B92">
        <w:rPr>
          <w:szCs w:val="28"/>
        </w:rPr>
        <w:t>Срок проведения практики с 01.06.2023 г. по 13.07.2023 г.</w:t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  <w:r w:rsidRPr="004E7B92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E7B92">
        <w:rPr>
          <w:rFonts w:ascii="Times New Roman" w:hAnsi="Times New Roman" w:cs="Times New Roman"/>
          <w:sz w:val="28"/>
          <w:szCs w:val="28"/>
        </w:rPr>
        <w:t>Руководитель практики от кафедры:</w:t>
      </w:r>
      <w:r w:rsidRPr="004E7B92">
        <w:rPr>
          <w:rFonts w:ascii="Times New Roman" w:hAnsi="Times New Roman" w:cs="Times New Roman"/>
          <w:sz w:val="28"/>
          <w:szCs w:val="28"/>
        </w:rPr>
        <w:tab/>
        <w:t>Выполнил</w:t>
      </w:r>
      <w:r w:rsidR="001B011C">
        <w:rPr>
          <w:rFonts w:ascii="Times New Roman" w:hAnsi="Times New Roman" w:cs="Times New Roman"/>
          <w:sz w:val="28"/>
          <w:szCs w:val="28"/>
          <w:u w:val="single"/>
        </w:rPr>
        <w:t>:  Шималакова Е.А</w:t>
      </w:r>
      <w:r w:rsidRPr="004E7B92">
        <w:rPr>
          <w:rFonts w:ascii="Times New Roman" w:hAnsi="Times New Roman" w:cs="Times New Roman"/>
          <w:sz w:val="28"/>
          <w:szCs w:val="28"/>
          <w:u w:val="single"/>
        </w:rPr>
        <w:t xml:space="preserve">        .</w:t>
      </w:r>
    </w:p>
    <w:p w:rsidR="003A4DF1" w:rsidRPr="004E7B92" w:rsidRDefault="003A4DF1" w:rsidP="003A4DF1">
      <w:pPr>
        <w:tabs>
          <w:tab w:val="left" w:pos="5103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B92">
        <w:rPr>
          <w:rFonts w:ascii="Times New Roman" w:hAnsi="Times New Roman" w:cs="Times New Roman"/>
          <w:sz w:val="28"/>
          <w:szCs w:val="28"/>
          <w:u w:val="single"/>
        </w:rPr>
        <w:t xml:space="preserve">     к.э.н., доцент Прусов М.В.          </w:t>
      </w:r>
      <w:r w:rsidRPr="004E7B92">
        <w:rPr>
          <w:rFonts w:ascii="Times New Roman" w:hAnsi="Times New Roman" w:cs="Times New Roman"/>
          <w:sz w:val="28"/>
          <w:szCs w:val="28"/>
        </w:rPr>
        <w:tab/>
        <w:t>Группа:</w:t>
      </w:r>
      <w:r w:rsidRPr="004E7B92">
        <w:rPr>
          <w:rFonts w:ascii="Times New Roman" w:hAnsi="Times New Roman" w:cs="Times New Roman"/>
          <w:sz w:val="28"/>
          <w:szCs w:val="28"/>
          <w:u w:val="single"/>
        </w:rPr>
        <w:t xml:space="preserve">                   ЭЖД-93            .</w:t>
      </w:r>
    </w:p>
    <w:p w:rsidR="003A4DF1" w:rsidRPr="004E7B92" w:rsidRDefault="003A4DF1" w:rsidP="003A4DF1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 w:rsidRPr="004E7B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7B92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3A4DF1" w:rsidRPr="004E7B92" w:rsidRDefault="003A4DF1" w:rsidP="003A4DF1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4E7B9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E7B92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3A4DF1" w:rsidRPr="004E7B92" w:rsidRDefault="003A4DF1" w:rsidP="003A4DF1">
      <w:pPr>
        <w:rPr>
          <w:rFonts w:ascii="Times New Roman" w:hAnsi="Times New Roman" w:cs="Times New Roman"/>
          <w:sz w:val="20"/>
          <w:szCs w:val="20"/>
        </w:rPr>
      </w:pPr>
      <w:r w:rsidRPr="004E7B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7B92">
        <w:rPr>
          <w:rFonts w:ascii="Times New Roman" w:hAnsi="Times New Roman" w:cs="Times New Roman"/>
          <w:sz w:val="20"/>
          <w:szCs w:val="20"/>
        </w:rPr>
        <w:t xml:space="preserve">(подпись руководителя)                                                                 (подпись обучающегося)       </w:t>
      </w: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3A4DF1" w:rsidP="003A4DF1">
      <w:pPr>
        <w:rPr>
          <w:rFonts w:ascii="Times New Roman" w:hAnsi="Times New Roman" w:cs="Times New Roman"/>
          <w:sz w:val="28"/>
          <w:szCs w:val="28"/>
        </w:rPr>
      </w:pPr>
    </w:p>
    <w:p w:rsidR="003A4DF1" w:rsidRPr="004E7B92" w:rsidRDefault="001B011C" w:rsidP="003A4DF1">
      <w:pPr>
        <w:shd w:val="clear" w:color="auto" w:fill="FFFFFF" w:themeFill="background1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</w:rPr>
        <w:t>Самара 2023</w:t>
      </w:r>
      <w:r w:rsidR="003A4DF1" w:rsidRPr="004E7B92">
        <w:rPr>
          <w:rFonts w:ascii="Times New Roman" w:hAnsi="Times New Roman" w:cs="Times New Roman"/>
          <w:sz w:val="28"/>
          <w:szCs w:val="28"/>
        </w:rPr>
        <w:t xml:space="preserve"> г.</w:t>
      </w:r>
      <w:r w:rsidR="003A4DF1" w:rsidRPr="004E7B92">
        <w:rPr>
          <w:rFonts w:ascii="Times New Roman" w:hAnsi="Times New Roman" w:cs="Times New Roman"/>
          <w:sz w:val="28"/>
          <w:szCs w:val="28"/>
          <w:shd w:val="clear" w:color="auto" w:fill="EFEFEF"/>
        </w:rPr>
        <w:br w:type="page"/>
      </w:r>
    </w:p>
    <w:sdt>
      <w:sdtPr>
        <w:rPr>
          <w:rFonts w:asciiTheme="minorHAnsi" w:eastAsiaTheme="minorHAnsi" w:hAnsiTheme="minorHAnsi" w:cs="Times New Roman"/>
          <w:b/>
          <w:bCs w:val="0"/>
          <w:color w:val="auto"/>
          <w:kern w:val="2"/>
          <w:sz w:val="22"/>
          <w:szCs w:val="22"/>
          <w14:ligatures w14:val="standardContextual"/>
        </w:rPr>
        <w:id w:val="5215988"/>
        <w:docPartObj>
          <w:docPartGallery w:val="Table of Contents"/>
          <w:docPartUnique/>
        </w:docPartObj>
      </w:sdtPr>
      <w:sdtEndPr>
        <w:rPr>
          <w:b w:val="0"/>
          <w:sz w:val="28"/>
          <w:szCs w:val="28"/>
        </w:rPr>
      </w:sdtEndPr>
      <w:sdtContent>
        <w:p w:rsidR="003A4DF1" w:rsidRPr="004E7B92" w:rsidRDefault="003A4DF1" w:rsidP="004E7B92">
          <w:pPr>
            <w:pStyle w:val="a8"/>
            <w:spacing w:line="360" w:lineRule="auto"/>
            <w:jc w:val="both"/>
            <w:rPr>
              <w:rFonts w:cs="Times New Roman"/>
              <w:color w:val="auto"/>
            </w:rPr>
          </w:pPr>
          <w:r w:rsidRPr="004E7B92">
            <w:rPr>
              <w:rFonts w:cs="Times New Roman"/>
              <w:color w:val="auto"/>
            </w:rPr>
            <w:t>Содержание</w:t>
          </w:r>
        </w:p>
        <w:p w:rsidR="004E7B92" w:rsidRPr="004E7B92" w:rsidRDefault="003A4DF1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E7B9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E7B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E7B9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9300640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7"/>
              </w:rPr>
              <w:t>Техническая и эксплуатационная характеристика железной дороги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_Toc139300640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1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7"/>
              </w:rPr>
              <w:t>Структура Диспетчерского центра управления перевозками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_Toc139300641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2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7"/>
              </w:rPr>
              <w:t>Оперативное планирование поездной и грузовой работы.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_Toc139300642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3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Нормирование поездных локомотивов и работы локомотивных бригад грузовых движения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_Toc139300643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4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Технология взаимодействия ДЦУП и подразделений дирекции инфраструктуры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_Toc139300644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5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Состояние безопасности движения поездов на дороге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_Toc139300645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6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4E7B92" w:rsidRPr="004E7B9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Порядок работы при возникновении аварийных ситуаций с подвижным составом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_Toc139300646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7B92" w:rsidRPr="004E7B92" w:rsidRDefault="00A82794" w:rsidP="004E7B9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9300647" w:history="1">
            <w:r w:rsidR="004E7B92" w:rsidRPr="004E7B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_Toc139300647 \h </w:instrTex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E7B92" w:rsidRPr="004E7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DF1" w:rsidRPr="004E7B92" w:rsidRDefault="003A4DF1" w:rsidP="004E7B92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E7B9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A4DF1" w:rsidRPr="004E7B92" w:rsidRDefault="003A4DF1">
      <w:pPr>
        <w:rPr>
          <w:rFonts w:ascii="Times New Roman" w:hAnsi="Times New Roman" w:cs="Times New Roman"/>
        </w:rPr>
      </w:pPr>
    </w:p>
    <w:p w:rsidR="003A4DF1" w:rsidRPr="004E7B92" w:rsidRDefault="003A4DF1">
      <w:pPr>
        <w:rPr>
          <w:rFonts w:ascii="Times New Roman" w:hAnsi="Times New Roman" w:cs="Times New Roman"/>
        </w:rPr>
      </w:pPr>
      <w:r w:rsidRPr="004E7B92">
        <w:rPr>
          <w:rFonts w:ascii="Times New Roman" w:hAnsi="Times New Roman" w:cs="Times New Roman"/>
        </w:rPr>
        <w:br w:type="page"/>
      </w:r>
    </w:p>
    <w:p w:rsidR="003A4DF1" w:rsidRPr="004E7B92" w:rsidRDefault="003A4DF1" w:rsidP="00505CD8">
      <w:pPr>
        <w:pStyle w:val="1"/>
        <w:numPr>
          <w:ilvl w:val="0"/>
          <w:numId w:val="13"/>
        </w:numPr>
        <w:rPr>
          <w:rFonts w:cs="Times New Roman"/>
          <w:shd w:val="clear" w:color="auto" w:fill="FFFFF7"/>
        </w:rPr>
      </w:pPr>
      <w:bookmarkStart w:id="1" w:name="_Toc139300640"/>
      <w:r w:rsidRPr="004E7B92">
        <w:rPr>
          <w:rFonts w:cs="Times New Roman"/>
          <w:shd w:val="clear" w:color="auto" w:fill="FFFFF7"/>
        </w:rPr>
        <w:lastRenderedPageBreak/>
        <w:t>Техническая и эксплуатационная характеристика железной дороги</w:t>
      </w:r>
      <w:bookmarkEnd w:id="1"/>
    </w:p>
    <w:p w:rsidR="00F70B27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Железнодорожная линия Письмянка — Алнаши пролегает по территории республики Татарстан. Протяжённость железнодорожной линии составляет 216 километров. Железнодорожная линия является магистральной, пропускает значительное количество грузовых поездов.</w:t>
      </w:r>
    </w:p>
    <w:p w:rsidR="002D1A41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Железнодорожная линия на всём протяжении однопутная, нигде не электрифицирована. Главной на линии является станция Круглое Поле, расположенная в окрестностях города Набережные Челны.</w:t>
      </w:r>
    </w:p>
    <w:p w:rsidR="002D1A41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Впервые планы строительства железнодорожной линии от города Бугульма до села Набережные Челны появились в 1910-х годах. Реализовать их удалось лишь спустя 40 лет.</w:t>
      </w:r>
    </w:p>
    <w:p w:rsidR="002D1A41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По железнодорожной линии курсируют поезда дальнего следования Москва — Набережные Челны, Набережные Челны — Адлер, Набережные Челны — Ульяновск и тд.</w:t>
      </w:r>
    </w:p>
    <w:p w:rsidR="002D1A41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Линия относится к Куйбышевской железной дороге (участок Письмянка — Алнаши) и к Горьковской железной дороге (станция Алнаши)</w:t>
      </w:r>
    </w:p>
    <w:p w:rsidR="002D1A41" w:rsidRPr="004E7B92" w:rsidRDefault="002D1A4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По линии курсируют пригородные поезда маршрутов Ижевск — Набережные Челны, Алнаши — Нижнекамск, Набережные Челны — Бугульма, Круглое Поле — Бугульма. Все пригородные поезда, кроме поезда Ижевск — Набережные Челны.</w:t>
      </w:r>
    </w:p>
    <w:p w:rsidR="002D1A41" w:rsidRPr="004E7B92" w:rsidRDefault="003A4DF1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</w:pP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7"/>
        </w:rPr>
        <w:t>В железнодорожную линию входят станции и остановочные пункты такие, как:</w:t>
      </w:r>
    </w:p>
    <w:p w:rsidR="00725685" w:rsidRPr="004E7B92" w:rsidRDefault="003A4DF1" w:rsidP="0072568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Письмянка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647604, грузовая станция, осуществляет прием и выдача грузов повагонными и мелкими отправками, загружаемых целыми вагонами, только на подъездных путях и местах необщего пользования.</w:t>
      </w:r>
    </w:p>
    <w:p w:rsidR="00725685" w:rsidRPr="004E7B92" w:rsidRDefault="00725685" w:rsidP="0072568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9F9F9"/>
        </w:rPr>
        <w:t>О.п. 30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– 647619,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B003C9" w:rsidRPr="004E7B92" w:rsidRDefault="003A4DF1" w:rsidP="00B003C9">
      <w:pPr>
        <w:shd w:val="clear" w:color="auto" w:fill="FFFFFF" w:themeFill="background1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О.п. 35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647676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B003C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Рзд. Ватан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647623, осуществляется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осадка и высадка пассажиров на (из) поезда пригородного и местного сообщения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багажа не производятся.</w:t>
      </w:r>
    </w:p>
    <w:p w:rsidR="00725685" w:rsidRPr="004E7B92" w:rsidRDefault="003A4DF1" w:rsidP="0072568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42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647661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725685" w:rsidRPr="004E7B92" w:rsidRDefault="003A4DF1" w:rsidP="0072568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48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647638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725685" w:rsidRPr="004E7B92" w:rsidRDefault="00725685" w:rsidP="0072568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54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647657, 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725685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Миннибаево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647708,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грузовая станция, </w:t>
      </w:r>
      <w:r w:rsidR="00725685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продажа билетов на все пассажирские поезда; прием и выдача грузов на подъездных путях (путях необщегопользования) и местах необщего пользования.</w:t>
      </w:r>
    </w:p>
    <w:p w:rsidR="00725685" w:rsidRPr="004E7B92" w:rsidRDefault="003A4DF1" w:rsidP="003A4DF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Кульшарипово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5685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647801,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грузовая станция,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осуществляется посадка и высадка пассажиров на поезда пригородного и местного сообщения; </w:t>
      </w:r>
      <w:r w:rsidR="00725685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прием и выдача грузов на подъездных путях (путях необщего пользования) и местах необщего пользования.</w:t>
      </w:r>
    </w:p>
    <w:p w:rsidR="00725685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74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647816, </w:t>
      </w:r>
      <w:r w:rsidR="00725685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5F7E1C" w:rsidRPr="004E7B92" w:rsidRDefault="003A4DF1" w:rsidP="005F7E1C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Альметьевская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647905, грузовая станция</w:t>
      </w:r>
      <w:r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F7E1C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продажа билетов на все пассажирские поезда; прием и выдача грузов, допускаемых к хранению на открытых площадках мест общего пользования станций; прием и выдача грузов на подъездных путях (путях необщего пользования) и местах необщего пользования.</w:t>
      </w:r>
    </w:p>
    <w:p w:rsidR="00B003C9" w:rsidRPr="004E7B92" w:rsidRDefault="003A4DF1" w:rsidP="003A4DF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85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E1C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647919</w:t>
      </w:r>
      <w:r w:rsidR="005F7E1C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осуществляется посадка и высадка пассажиров на поезда пригородного и местного сообщения.</w:t>
      </w:r>
    </w:p>
    <w:p w:rsidR="005F7E1C" w:rsidRPr="004E7B92" w:rsidRDefault="003A4DF1" w:rsidP="005F7E1C">
      <w:pPr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Акташ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648005, грузовая станция,</w:t>
      </w:r>
      <w:r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</w:t>
      </w:r>
      <w:r w:rsidR="005F7E1C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;</w:t>
      </w:r>
      <w:r w:rsidR="005F7E1C" w:rsidRPr="004E7B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="005F7E1C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прием и выдача</w:t>
      </w:r>
      <w:r w:rsidR="005F7E1C"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E1C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грузов на подъездных путях (путях необщего пользования) и местах необщего пользования.</w:t>
      </w:r>
    </w:p>
    <w:p w:rsidR="00B003C9" w:rsidRPr="004E7B92" w:rsidRDefault="003A4DF1" w:rsidP="003A4DF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О.п. 95 км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648014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 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Рзд. Маврино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648024, </w:t>
      </w:r>
      <w:r w:rsidR="00D37D31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осадка и высадка пассажиров на поезда пригородного и местного сообщения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багажа не производится.</w:t>
      </w:r>
    </w:p>
    <w:p w:rsidR="00D37D31" w:rsidRPr="004E7B92" w:rsidRDefault="003A4DF1" w:rsidP="00D37D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103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648058</w:t>
      </w:r>
      <w:r w:rsidR="00D37D31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D37D31"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Рзд. Светлое озеро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648039,</w:t>
      </w:r>
      <w:r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D31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осадка и высадка пассажиров на поезда пригородного и местного сообщения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багажа не производится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D31" w:rsidRPr="004E7B92" w:rsidRDefault="003A4DF1" w:rsidP="00D37D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119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648043</w:t>
      </w:r>
      <w:r w:rsidR="00D37D31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D37D31"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D37D31" w:rsidRPr="004E7B92" w:rsidRDefault="003A4DF1" w:rsidP="00D37D3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9F9F9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Заинск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648109, грузовая станция</w:t>
      </w:r>
      <w:r w:rsidR="00725685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25685" w:rsidRPr="004E7B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D31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продажа билетов на все пассажирские поезда; прием и выдача грузов, допускаемых к хранению на открытых площадках мест общего пользования станций; прием и выдача грузов на подъездных путях (путях необщего пользования) и местах необщего пользования; прием и выдача крупнотоннажных 20-футовых контейнеров массой брутто до 24 тонн включительно на подъездных путях (пнп); п</w:t>
      </w:r>
      <w:r w:rsidR="00D37D31" w:rsidRPr="009479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рием и выдача крупнотоннажных 10, 20, 30, 40, 45 – футовых контейнеров массой брутто до 30,48 тонн включительно на подъездных путях(п</w:t>
      </w:r>
      <w:r w:rsidR="00D37D31" w:rsidRPr="004E7B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нп</w:t>
      </w:r>
      <w:r w:rsidR="00D37D31" w:rsidRPr="009479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D37D31" w:rsidRPr="004E7B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 прием и выдача крупнотоннажных 20-футовых контейнеров массой до 41 тонны включительно на подъездных путях (пнп).</w:t>
      </w:r>
    </w:p>
    <w:p w:rsidR="00D37D31" w:rsidRPr="004E7B92" w:rsidRDefault="003A4DF1" w:rsidP="00D37D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136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648113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Рзд. Зыча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648128</w:t>
      </w:r>
      <w:r w:rsidR="00D37D31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сообщения, прием и выдача багажа не производится.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144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648132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Бегишево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648147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О.п. 157 км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648151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Никашновка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648166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Нижнекамск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648700, грузовая станция,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прием и выдача мелких отправок грузов на местах общего пользования станций; прием и выдача грузов на подъездных путях (пнп) и местах необщего пользования; прием и выдача крупнотоннажных 20-футовых контейнеров масстой брутто до 24 тонн включительно на станциях;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</w:t>
      </w:r>
      <w:r w:rsidR="00B003C9" w:rsidRPr="009479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рием и выдача крупнотоннажных 20, 30, 40, 45 – футовых контейнеров массой брутто до 30,48 тонн включительно на </w:t>
      </w:r>
      <w:r w:rsidR="00B003C9" w:rsidRPr="004E7B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станциях; 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Круглое поле 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-648400, грузовая станция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осадка и высадка пассажиров на поезда пригородного и местного сообщения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багажа не производится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грузов на подъездных путях (путях необщего пользования) и местах необщего пользования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среднетоннажных контейнеров массой брутто 3,3 (5) и 5,5 (6) тонн на подъездных путях (путях необщего пользования)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крупнотоннажных 20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футовых контейнеров массой брутто до 24тонн включительно на подъездных путях (путях необщего пользования)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крупнотоннажных 10, 20, 30, 40, 45 – футовых контейнеров массой брутто до 30,48 тонн включительно на подъездных путях(путях необщего пользования)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176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648414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Набережные челны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648503,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прием и выдача грузов на подъездных путях (путях необщего пользования) и местах необщего пользования.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Тихоново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648908, грузовая станция,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прием и выдача грузов, допускаемых к хранению на открытых площадках мест общего пользования станций; прием и выдача грузов на подъездных путях (путях необщего пользования) и местах необщего пользования;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выдача среднетоннажных контейнеров массой брутто 3,3 (5) и 5,5 (6) тонн на подъездных путях (путях необщего пользования);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прием и выдача крупнотоннажных 20-футовых контейнеров массой брутто до 24 тонн включительно на подъездных путях (пнп); п</w:t>
      </w:r>
      <w:r w:rsidR="00B003C9" w:rsidRPr="009479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рием и выдача крупнотоннажных 10, 20, 30, 40, 45 – футовых контейнеров массой брутто до 30,48 тонн включительно на подъездных путях(п</w:t>
      </w:r>
      <w:r w:rsidR="00B003C9" w:rsidRPr="004E7B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нп</w:t>
      </w:r>
      <w:r w:rsidR="00B003C9" w:rsidRPr="009479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003C9" w:rsidRPr="004E7B9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 прием и выдача крупнотоннажных 20-футовых контейнеров массой до 41 тонны включительно на подъездных путях (пнп).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Менделеевск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48931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О.п. 208 км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648927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212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648950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217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648946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Тойма </w:t>
      </w:r>
      <w:r w:rsidR="00B003C9"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648912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О.п. 230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-648965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О.п. 236 км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648971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3C9" w:rsidRPr="004E7B9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осуществляется посадка и высадка пассажиров на поезда пригородного и местного сообщения.</w:t>
      </w:r>
    </w:p>
    <w:p w:rsidR="003A4DF1" w:rsidRPr="004E7B92" w:rsidRDefault="003A4DF1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Алнаши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255109, грузовая станция, </w:t>
      </w:r>
      <w:r w:rsidR="00B003C9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осадка и высадка пассажиров на поезда пригородного и местного сообщения</w:t>
      </w:r>
      <w:r w:rsidR="002C0D03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багажа не производится</w:t>
      </w:r>
      <w:r w:rsidR="002C0D03"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Pr="004E7B92">
        <w:rPr>
          <w:rFonts w:ascii="Times New Roman" w:hAnsi="Times New Roman" w:cs="Times New Roman"/>
          <w:color w:val="000000" w:themeColor="text1"/>
          <w:sz w:val="28"/>
          <w:szCs w:val="28"/>
        </w:rPr>
        <w:t>рием и выдача грузов на подъездных путях (путях необщего пользования) и местах необщего пользования.</w:t>
      </w:r>
    </w:p>
    <w:p w:rsidR="007E141B" w:rsidRPr="004E7B92" w:rsidRDefault="007E141B" w:rsidP="003A4D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2">
        <w:rPr>
          <w:rFonts w:ascii="Times New Roman" w:hAnsi="Times New Roman" w:cs="Times New Roman"/>
          <w:noProof/>
          <w:color w:val="000000"/>
          <w:sz w:val="21"/>
          <w:szCs w:val="21"/>
          <w:shd w:val="clear" w:color="auto" w:fill="FFFFF7"/>
          <w:lang w:eastAsia="ru-RU"/>
        </w:rPr>
        <w:drawing>
          <wp:inline distT="0" distB="0" distL="0" distR="0" wp14:anchorId="09206D77" wp14:editId="3C142C59">
            <wp:extent cx="5669280" cy="3714836"/>
            <wp:effectExtent l="0" t="0" r="7620" b="0"/>
            <wp:docPr id="487818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20" cy="373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F1" w:rsidRPr="004E7B92" w:rsidRDefault="003A4DF1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7"/>
        </w:rPr>
      </w:pPr>
      <w:r w:rsidRPr="004E7B92">
        <w:rPr>
          <w:rFonts w:ascii="Times New Roman" w:hAnsi="Times New Roman" w:cs="Times New Roman"/>
          <w:color w:val="000000"/>
          <w:sz w:val="21"/>
          <w:szCs w:val="21"/>
          <w:shd w:val="clear" w:color="auto" w:fill="FFFFF7"/>
        </w:rPr>
        <w:br w:type="page"/>
      </w:r>
    </w:p>
    <w:p w:rsidR="00803E92" w:rsidRPr="004E7B92" w:rsidRDefault="00505CD8" w:rsidP="00574A63">
      <w:pPr>
        <w:pStyle w:val="1"/>
        <w:numPr>
          <w:ilvl w:val="0"/>
          <w:numId w:val="13"/>
        </w:numPr>
        <w:rPr>
          <w:rFonts w:cs="Times New Roman"/>
          <w:shd w:val="clear" w:color="auto" w:fill="FFFFF7"/>
        </w:rPr>
      </w:pPr>
      <w:r w:rsidRPr="004E7B92">
        <w:rPr>
          <w:rFonts w:cs="Times New Roman"/>
          <w:shd w:val="clear" w:color="auto" w:fill="FFFFF7"/>
        </w:rPr>
        <w:lastRenderedPageBreak/>
        <w:t xml:space="preserve"> </w:t>
      </w:r>
      <w:bookmarkStart w:id="2" w:name="_Toc139300641"/>
      <w:r w:rsidRPr="004E7B92">
        <w:rPr>
          <w:rFonts w:cs="Times New Roman"/>
          <w:shd w:val="clear" w:color="auto" w:fill="FFFFF7"/>
        </w:rPr>
        <w:t>Структура Диспетчерского центра управления перевозками</w:t>
      </w:r>
      <w:bookmarkEnd w:id="2"/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Диспетчерское управление движением поездов на полигоне решает следующие задачи: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организация работы единой диспетчерской смены, локомотивных бригад, работников, связанных с движением поездов, по выполнению сменно-суточных и текущих планов и заданий эксплуатационной работы полигона;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обеспечение выполнения графика движения пассажирских и грузовых поездов;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организация беспрепятственного приема и сдачи поездов по внутриполигонным стыковым пунктам и междорожным стыковым пунктам с соседними железными дорогами;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обеспечение соблюдения требований нормативных документов по безопасности движения поездов и охране труда, техническораспорядительных актов, технологических процессов работы железнодорожных станций, единых технологических процессов работы железнодорожных путей необщего пользования и станций примыкания, организация и управление местной работой в границах полигона;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своевременное предоставление плановых «окон» для строительномонтажных работ, ремонта и текущего содержания инфраструктуры в границах полигона;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эффективная организация рабочего времени и времени отдыха локомотивных бригад;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контроль за содержанием и использованием эксплуатируемого парка локомотивов;</w:t>
      </w:r>
    </w:p>
    <w:p w:rsidR="00803E92" w:rsidRPr="004E7B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регулирование погрузочных ресурсов;</w:t>
      </w:r>
    </w:p>
    <w:p w:rsidR="00803E92" w:rsidRDefault="00803E92" w:rsidP="002C4B74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 xml:space="preserve">контроль за выполнением нормативов работы вагонов, принадлежащих железнодорожным администрациям государств </w:t>
      </w:r>
      <w:r w:rsidR="004E7B92">
        <w:rPr>
          <w:color w:val="000000"/>
          <w:sz w:val="28"/>
          <w:szCs w:val="28"/>
        </w:rPr>
        <w:t>–</w:t>
      </w:r>
      <w:r w:rsidRPr="004E7B92">
        <w:rPr>
          <w:color w:val="000000"/>
          <w:sz w:val="28"/>
          <w:szCs w:val="28"/>
        </w:rPr>
        <w:t xml:space="preserve"> участников</w:t>
      </w:r>
      <w:r w:rsidR="004E7B92">
        <w:rPr>
          <w:color w:val="000000"/>
          <w:sz w:val="28"/>
          <w:szCs w:val="28"/>
        </w:rPr>
        <w:t>.</w:t>
      </w:r>
    </w:p>
    <w:p w:rsidR="004E7B92" w:rsidRDefault="004E7B92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803E92" w:rsidRPr="004E7B92" w:rsidRDefault="00574A63" w:rsidP="002C4B74">
      <w:pPr>
        <w:pStyle w:val="1"/>
        <w:numPr>
          <w:ilvl w:val="1"/>
          <w:numId w:val="1"/>
        </w:numPr>
        <w:spacing w:line="360" w:lineRule="auto"/>
        <w:ind w:firstLine="709"/>
        <w:jc w:val="both"/>
        <w:rPr>
          <w:rFonts w:cs="Times New Roman"/>
          <w:shd w:val="clear" w:color="auto" w:fill="FFFFF7"/>
        </w:rPr>
      </w:pPr>
      <w:bookmarkStart w:id="3" w:name="_Toc139300642"/>
      <w:r w:rsidRPr="004E7B92">
        <w:rPr>
          <w:rFonts w:cs="Times New Roman"/>
          <w:shd w:val="clear" w:color="auto" w:fill="FFFFF7"/>
        </w:rPr>
        <w:lastRenderedPageBreak/>
        <w:t>Оперативное планирование поездной и грузовой работы.</w:t>
      </w:r>
      <w:bookmarkEnd w:id="3"/>
    </w:p>
    <w:p w:rsidR="00803E92" w:rsidRPr="004E7B92" w:rsidRDefault="00803E92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Оперативное планирование поездной и грузовой работы включает в себя разработку суточных и сменных планов работы станции и осуществляется с целью выполнения заданий по приему и отправлению поездов и вагонов, в том числе порожних, по регулировочному заданию, погрузке и выгрузке, перевалке и сортировке грузов, а также выполнения графика движения и плана формирования поездов и основных качественных показателей работы.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Суточный план работы станции передается на станцию за 3 ч до начала планируемых суток и содержит следующие данные: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общее число поездов и передач с местным грузом, подле</w:t>
      </w:r>
      <w:r w:rsidRPr="004E7B92">
        <w:rPr>
          <w:color w:val="000000"/>
          <w:sz w:val="28"/>
          <w:szCs w:val="28"/>
        </w:rPr>
        <w:softHyphen/>
        <w:t>жащих приему с сортировочной станции и с узла;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общее число поездов, которое должно быть отправлено со станции по направлениям;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задание по отправлению порожних вагонов в регулировку с указанием направления следования и рода подвижного со</w:t>
      </w:r>
      <w:r w:rsidRPr="004E7B92">
        <w:rPr>
          <w:color w:val="000000"/>
          <w:sz w:val="28"/>
          <w:szCs w:val="28"/>
        </w:rPr>
        <w:softHyphen/>
        <w:t>става;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размеры погрузки, выгрузки, перегрузки и перевалки с мор</w:t>
      </w:r>
      <w:r w:rsidRPr="004E7B92">
        <w:rPr>
          <w:color w:val="000000"/>
          <w:sz w:val="28"/>
          <w:szCs w:val="28"/>
        </w:rPr>
        <w:softHyphen/>
        <w:t>ского или речного транспорта с выделением важнейших гру</w:t>
      </w:r>
      <w:r w:rsidRPr="004E7B92">
        <w:rPr>
          <w:color w:val="000000"/>
          <w:sz w:val="28"/>
          <w:szCs w:val="28"/>
        </w:rPr>
        <w:softHyphen/>
        <w:t>зов;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число и род порожних вагонов, которые должны прибывать под погрузку;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задание на погрузку отправительских и организацию сту</w:t>
      </w:r>
      <w:r w:rsidRPr="004E7B92">
        <w:rPr>
          <w:color w:val="000000"/>
          <w:sz w:val="28"/>
          <w:szCs w:val="28"/>
        </w:rPr>
        <w:softHyphen/>
        <w:t>пенчатых маршрутов;</w:t>
      </w:r>
    </w:p>
    <w:p w:rsidR="00803E92" w:rsidRPr="004E7B92" w:rsidRDefault="00803E92" w:rsidP="002C4B7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другие задания исходя из местных условий работы станции (промывка вагонов, пропарка цистерн, экипировка рефрижера</w:t>
      </w:r>
      <w:r w:rsidRPr="004E7B92">
        <w:rPr>
          <w:color w:val="000000"/>
          <w:sz w:val="28"/>
          <w:szCs w:val="28"/>
        </w:rPr>
        <w:softHyphen/>
        <w:t>торного подвижного состава, оборудования вагонов под пере</w:t>
      </w:r>
      <w:r w:rsidRPr="004E7B92">
        <w:rPr>
          <w:color w:val="000000"/>
          <w:sz w:val="28"/>
          <w:szCs w:val="28"/>
        </w:rPr>
        <w:softHyphen/>
        <w:t>возку специальных грузов) и др.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В суточном плане выделяется объем работы, который дол</w:t>
      </w:r>
      <w:r w:rsidRPr="004E7B92">
        <w:rPr>
          <w:color w:val="000000"/>
          <w:sz w:val="28"/>
          <w:szCs w:val="28"/>
        </w:rPr>
        <w:softHyphen/>
        <w:t>жен быть выполнен в первой половине суток.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lastRenderedPageBreak/>
        <w:t>Начальник станции или его заместитель на основании суточного плана-задания отделения перевозок составляет план гру</w:t>
      </w:r>
      <w:r w:rsidRPr="004E7B92">
        <w:rPr>
          <w:color w:val="000000"/>
          <w:sz w:val="28"/>
          <w:szCs w:val="28"/>
        </w:rPr>
        <w:softHyphen/>
        <w:t>зовой работы по каждому грузоотправителю, по основным родам грузов и грузополучателям, по выгрузке вагонов определяет объем работы по подготовке вагонов под выгрузку.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Основные исходные данные для составления суточного пла</w:t>
      </w:r>
      <w:r w:rsidRPr="004E7B92">
        <w:rPr>
          <w:color w:val="000000"/>
          <w:sz w:val="28"/>
          <w:szCs w:val="28"/>
        </w:rPr>
        <w:softHyphen/>
        <w:t>на грузовой работы следующие:</w:t>
      </w:r>
    </w:p>
    <w:p w:rsidR="00803E92" w:rsidRPr="004E7B92" w:rsidRDefault="00803E92" w:rsidP="002C4B74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месячный план погрузки и план маршрутизации;</w:t>
      </w:r>
    </w:p>
    <w:p w:rsidR="00803E92" w:rsidRPr="004E7B92" w:rsidRDefault="00803E92" w:rsidP="002C4B74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заявки грузоотправителей на погрузку, в том числе марш</w:t>
      </w:r>
      <w:r w:rsidRPr="004E7B92">
        <w:rPr>
          <w:color w:val="000000"/>
          <w:sz w:val="28"/>
          <w:szCs w:val="28"/>
        </w:rPr>
        <w:softHyphen/>
        <w:t>рутами;</w:t>
      </w:r>
    </w:p>
    <w:p w:rsidR="00803E92" w:rsidRPr="004E7B92" w:rsidRDefault="00803E92" w:rsidP="002C4B74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данные о наличии и предстоящем прибытии порожних ваго</w:t>
      </w:r>
      <w:r w:rsidRPr="004E7B92">
        <w:rPr>
          <w:color w:val="000000"/>
          <w:sz w:val="28"/>
          <w:szCs w:val="28"/>
        </w:rPr>
        <w:softHyphen/>
        <w:t>нов под погрузку и о числе вагонов, освобождающихся после выгрузки;</w:t>
      </w:r>
    </w:p>
    <w:p w:rsidR="00803E92" w:rsidRPr="004E7B92" w:rsidRDefault="00803E92" w:rsidP="002C4B74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технологические нормы времени на выполнение погрузочно-разгрузочных, перегрузочных и сортировочных операций, подачу и уборку вагонов;</w:t>
      </w:r>
    </w:p>
    <w:p w:rsidR="00803E92" w:rsidRPr="004E7B92" w:rsidRDefault="00803E92" w:rsidP="002C4B74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специальные задания отделения перевозок.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Суточный план уточняют и корректируют в начале второй половины суток в зависимости от сложившейся оперативной об</w:t>
      </w:r>
      <w:r w:rsidRPr="004E7B92">
        <w:rPr>
          <w:color w:val="000000"/>
          <w:sz w:val="28"/>
          <w:szCs w:val="28"/>
        </w:rPr>
        <w:softHyphen/>
        <w:t>становки, результатов работы за первую половину суток и пе</w:t>
      </w:r>
      <w:r w:rsidRPr="004E7B92">
        <w:rPr>
          <w:color w:val="000000"/>
          <w:sz w:val="28"/>
          <w:szCs w:val="28"/>
        </w:rPr>
        <w:softHyphen/>
        <w:t>редают его в отделение дороги для утверждения начальнике отдела перевозок отделения.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План работы смены, вступающей на дежурство во второй половине суток, составляется с учетом итогов работы первой смены и обеспечения выполнения суточного плана работы, по</w:t>
      </w:r>
      <w:r w:rsidRPr="004E7B92">
        <w:rPr>
          <w:color w:val="000000"/>
          <w:sz w:val="28"/>
          <w:szCs w:val="28"/>
        </w:rPr>
        <w:softHyphen/>
        <w:t>лученного из отделения перевозок.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Итоги выполнения сменного плана-задания рассматрива</w:t>
      </w:r>
      <w:r w:rsidRPr="004E7B92">
        <w:rPr>
          <w:color w:val="000000"/>
          <w:sz w:val="28"/>
          <w:szCs w:val="28"/>
        </w:rPr>
        <w:softHyphen/>
        <w:t>ются по истечении дежурства начальником станции или его заместителем. По результатам разбора дается оценка работы смены и намечаются необходимые меры для устранения недостатков.</w:t>
      </w:r>
    </w:p>
    <w:p w:rsidR="00803E92" w:rsidRPr="004E7B92" w:rsidRDefault="00803E9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574A63" w:rsidRPr="004E7B92" w:rsidRDefault="00574A6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E7B92">
        <w:rPr>
          <w:rFonts w:ascii="Times New Roman" w:hAnsi="Times New Roman" w:cs="Times New Roman"/>
          <w:color w:val="333333"/>
          <w:shd w:val="clear" w:color="auto" w:fill="FFFFFF"/>
        </w:rPr>
        <w:lastRenderedPageBreak/>
        <w:br w:type="page"/>
      </w:r>
    </w:p>
    <w:p w:rsidR="00803E92" w:rsidRPr="004E7B92" w:rsidRDefault="00574A63" w:rsidP="00574A63">
      <w:pPr>
        <w:pStyle w:val="1"/>
        <w:numPr>
          <w:ilvl w:val="1"/>
          <w:numId w:val="1"/>
        </w:numPr>
        <w:rPr>
          <w:rFonts w:cs="Times New Roman"/>
          <w:shd w:val="clear" w:color="auto" w:fill="FFFFFF"/>
        </w:rPr>
      </w:pPr>
      <w:bookmarkStart w:id="4" w:name="_Toc139300643"/>
      <w:r w:rsidRPr="004E7B92">
        <w:rPr>
          <w:rFonts w:cs="Times New Roman"/>
          <w:shd w:val="clear" w:color="auto" w:fill="FFFFFF"/>
        </w:rPr>
        <w:lastRenderedPageBreak/>
        <w:t>Нормирование поездных локомотивов и работы локомотивных бригад грузовых движения</w:t>
      </w:r>
      <w:bookmarkEnd w:id="4"/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Расчет количества поездных локомотивов осуществляется графическим способом на основе оборота локомотивов и разработанного графика движения поездов.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График оборота локомотивов составляется централизовано для каждого участка их обращения:</w:t>
      </w:r>
    </w:p>
    <w:p w:rsidR="00803E92" w:rsidRPr="004E7B92" w:rsidRDefault="00803E92" w:rsidP="002C4B74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расположенного в пределах одной региональной дирекции управления движением - специалистами дирекции;</w:t>
      </w:r>
    </w:p>
    <w:p w:rsidR="00803E92" w:rsidRPr="004E7B92" w:rsidRDefault="00803E92" w:rsidP="002C4B74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расположенного в пределах двух и более региональных дирекций управления движением – специалистами Центра управления тяговыми ресурсами полигона.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Установление нормативных времен нахождения оборота локомотивов выполняется в два этапа:</w:t>
      </w:r>
    </w:p>
    <w:p w:rsidR="00803E92" w:rsidRPr="004E7B92" w:rsidRDefault="00803E92" w:rsidP="002C4B74">
      <w:pPr>
        <w:pStyle w:val="a5"/>
        <w:numPr>
          <w:ilvl w:val="0"/>
          <w:numId w:val="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нормируется время нахождения локомотивов грузового движения на тракционных (деповских) и станционных путях;</w:t>
      </w:r>
    </w:p>
    <w:p w:rsidR="00803E92" w:rsidRPr="004E7B92" w:rsidRDefault="00803E92" w:rsidP="002C4B74">
      <w:pPr>
        <w:pStyle w:val="a5"/>
        <w:numPr>
          <w:ilvl w:val="0"/>
          <w:numId w:val="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на основании нормативов времени оборота локомотивов в депо, на станциях путях и нормативного графика движения грузовых поездов по УРЛБ, расположенных в границах УОЛ, региональными дирекциями управления движением составляются графики оборота в соответствии с действующей методологией в ОАО «РЖД».</w:t>
      </w:r>
    </w:p>
    <w:p w:rsidR="00803E92" w:rsidRPr="004E7B92" w:rsidRDefault="00803E92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B92">
        <w:rPr>
          <w:rFonts w:ascii="Times New Roman" w:hAnsi="Times New Roman" w:cs="Times New Roman"/>
          <w:color w:val="000000"/>
          <w:sz w:val="28"/>
          <w:szCs w:val="28"/>
        </w:rPr>
        <w:t>Исходя из полученного оборота локомотивов, по каждому поездоучастку, определяется коэффициент потребности локомотивов на пару поездов.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Определение потребности явочного контингента локомотивных бригад для обеспечения перевозок соответствующих нормативному графику выполняется аналогичным расчету потребности парка локомотивов методом:</w:t>
      </w:r>
    </w:p>
    <w:p w:rsidR="00803E92" w:rsidRPr="004E7B92" w:rsidRDefault="00803E92" w:rsidP="002C4B74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lastRenderedPageBreak/>
        <w:t>устанавливаются нормативы накладного времени выполнения подготовительно-заключительного и вспомогательного времени работы локомотивных бригад;</w:t>
      </w:r>
    </w:p>
    <w:p w:rsidR="00803E92" w:rsidRPr="004E7B92" w:rsidRDefault="00803E92" w:rsidP="002C4B74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исходя из нормативов времени на поездку по графику и накладных времен в основных депо и на станциях оборота составляется график оборота локомотивных бригад в соответствии с действующей методологией в ОАО «РЖД».</w:t>
      </w:r>
    </w:p>
    <w:p w:rsidR="002C4B74" w:rsidRPr="004E7B92" w:rsidRDefault="002C4B7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E7B92">
        <w:rPr>
          <w:rFonts w:ascii="Times New Roman" w:hAnsi="Times New Roman" w:cs="Times New Roman"/>
          <w:color w:val="333333"/>
          <w:shd w:val="clear" w:color="auto" w:fill="FFFFFF"/>
        </w:rPr>
        <w:br w:type="page"/>
      </w:r>
    </w:p>
    <w:p w:rsidR="00803E92" w:rsidRPr="004E7B92" w:rsidRDefault="00574A63" w:rsidP="002C4B74">
      <w:pPr>
        <w:pStyle w:val="1"/>
        <w:numPr>
          <w:ilvl w:val="1"/>
          <w:numId w:val="1"/>
        </w:numPr>
        <w:rPr>
          <w:rFonts w:cs="Times New Roman"/>
          <w:shd w:val="clear" w:color="auto" w:fill="FFFFFF"/>
        </w:rPr>
      </w:pPr>
      <w:bookmarkStart w:id="5" w:name="_Toc139300644"/>
      <w:r w:rsidRPr="004E7B92">
        <w:rPr>
          <w:rFonts w:cs="Times New Roman"/>
          <w:shd w:val="clear" w:color="auto" w:fill="FFFFFF"/>
        </w:rPr>
        <w:lastRenderedPageBreak/>
        <w:t>Технология взаимодействия ДЦУП и подраз</w:t>
      </w:r>
      <w:r w:rsidR="002C4B74" w:rsidRPr="004E7B92">
        <w:rPr>
          <w:rFonts w:cs="Times New Roman"/>
          <w:shd w:val="clear" w:color="auto" w:fill="FFFFFF"/>
        </w:rPr>
        <w:t>де</w:t>
      </w:r>
      <w:r w:rsidRPr="004E7B92">
        <w:rPr>
          <w:rFonts w:cs="Times New Roman"/>
          <w:shd w:val="clear" w:color="auto" w:fill="FFFFFF"/>
        </w:rPr>
        <w:t>лений дирекции инфраст</w:t>
      </w:r>
      <w:r w:rsidR="002C4B74" w:rsidRPr="004E7B92">
        <w:rPr>
          <w:rFonts w:cs="Times New Roman"/>
          <w:shd w:val="clear" w:color="auto" w:fill="FFFFFF"/>
        </w:rPr>
        <w:t>р</w:t>
      </w:r>
      <w:r w:rsidRPr="004E7B92">
        <w:rPr>
          <w:rFonts w:cs="Times New Roman"/>
          <w:shd w:val="clear" w:color="auto" w:fill="FFFFFF"/>
        </w:rPr>
        <w:t>уктуры</w:t>
      </w:r>
      <w:bookmarkEnd w:id="5"/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Основными задачами дирекции управления движением при организации местной работы является:</w:t>
      </w:r>
    </w:p>
    <w:p w:rsidR="00803E92" w:rsidRPr="004E7B92" w:rsidRDefault="00803E92" w:rsidP="002C4B74">
      <w:pPr>
        <w:pStyle w:val="a5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выполнение плана погрузки грузов;</w:t>
      </w:r>
    </w:p>
    <w:p w:rsidR="00803E92" w:rsidRPr="004E7B92" w:rsidRDefault="00803E92" w:rsidP="002C4B74">
      <w:pPr>
        <w:pStyle w:val="a5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организация, оперативное руководство и контроль передачи местных вагонов между районами управления, развоза местного груза, и выгрузки вагонов;</w:t>
      </w:r>
    </w:p>
    <w:p w:rsidR="00803E92" w:rsidRPr="004E7B92" w:rsidRDefault="00803E92" w:rsidP="002C4B74">
      <w:pPr>
        <w:pStyle w:val="a5"/>
        <w:numPr>
          <w:ilvl w:val="0"/>
          <w:numId w:val="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обеспечение сроков доставки;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При организации местной работы дирекция управления движением взаимодействует: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территориальным центром фирменного транспортного обслуживания (ТЦФТО), который разрабатывает и предоставляет месячный наряд-заказ и суточный план на погрузку в соответствии с заявками формы ГУ-12, на отправление поездов по расписанию на договорной основе (с согласованным временем отправления и прибытия), а также осуществляет контроль за их выполнением;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дирекцией тяги, осуществляющей обеспечение своевременной выдачи вывозных, передаточных и маневровых локомотивов;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ЦУТР в части согласования потребного количества локомотивов, задействованных в сборном, вывозном, передаточном видах движения и на маневровой работе;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дирекцией инфраструктуры (службой вагонного хозяйства), обеспечивающей технический осмотр, ремонт и подготовку вагонов под погрузку;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lastRenderedPageBreak/>
        <w:t>с дирекцией по управлению терминально-складским комплексом, осуществляющей погрузо-разгрузочные работы на местах общего пользования;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дирекциями инфраструктуры, по ремонту пути, материально-технического снабжения, осуществляющими погрузку и выгрузку вагонов для нужд предприятий перевозчика;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представителями грузовладельцев по вопросам организации грузовой работы;</w:t>
      </w:r>
    </w:p>
    <w:p w:rsidR="00803E92" w:rsidRPr="004E7B92" w:rsidRDefault="00803E92" w:rsidP="002C4B74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 представителями владельцев и операторов подвижного состава по вопросам направления вагонов в отстой.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Управление местной работой осуществляется оперативным и диспетчерским персоналом по каждому РУ и району местной работы (РМР).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Сменно-суточное планирование грузовой и местной работы включает в себя следующие основные функции:</w:t>
      </w:r>
    </w:p>
    <w:p w:rsidR="00803E92" w:rsidRPr="004E7B92" w:rsidRDefault="00803E92" w:rsidP="002C4B74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сменно-суточное планирование грузовой работы станций;</w:t>
      </w:r>
    </w:p>
    <w:p w:rsidR="00803E92" w:rsidRPr="004E7B92" w:rsidRDefault="00803E92" w:rsidP="002C4B74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планирование подвода порожних вагонов в соответствии с заявками на погрузку;</w:t>
      </w:r>
    </w:p>
    <w:p w:rsidR="00803E92" w:rsidRPr="004E7B92" w:rsidRDefault="00803E92" w:rsidP="002C4B74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планирование обеспечения оформленных к перевозке вагонов, в том числе в рамках договоров на организацию перевозок по расписанию, тяговыми ресурсами;</w:t>
      </w:r>
    </w:p>
    <w:p w:rsidR="00803E92" w:rsidRPr="004E7B92" w:rsidRDefault="00803E92" w:rsidP="002C4B74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планирование поездной работы на сутки и смену в части продвижения местных вагонопотоков (развоз, сбор, передача).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 xml:space="preserve">Сменно-суточное планирование грузовой и местной работы осуществляется под руководством заместителя начальника ДЦУП - начальником оперативно-распорядительного отдела при участии старшего диспетчера (по управлению перевозками (по сменно-суточному планированию), начальников районов управления, начальников железнодорожных станций, руководителей ТЦФТО в соответствии с Регламентом взаимодействия Территориального </w:t>
      </w:r>
      <w:r w:rsidRPr="004E7B92">
        <w:rPr>
          <w:color w:val="000000"/>
          <w:sz w:val="28"/>
          <w:szCs w:val="28"/>
        </w:rPr>
        <w:lastRenderedPageBreak/>
        <w:t>центра фирменного транспортного обслуживания и Дирекции управления движением -филиалов ОАО "РЖД".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Текущее планирование местной работы является уточнением сменного плана и включает в себя следующие основные функции:</w:t>
      </w:r>
    </w:p>
    <w:p w:rsidR="00803E92" w:rsidRPr="004E7B92" w:rsidRDefault="00803E92" w:rsidP="002C4B74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текущее планирование составообразования и отправления со станций грузовых поездов местных назначений;</w:t>
      </w:r>
    </w:p>
    <w:p w:rsidR="00803E92" w:rsidRPr="004E7B92" w:rsidRDefault="00803E92" w:rsidP="002C4B74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текущее планирование работы вывозных, передаточных, диспетчерских и маневровых локомотивов;</w:t>
      </w:r>
    </w:p>
    <w:p w:rsidR="00803E92" w:rsidRPr="004E7B92" w:rsidRDefault="00803E92" w:rsidP="002C4B74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текущее планирование развоза и сбора местных вагонов по прикрепленным станциям; - увязку суточных и текущих планов поездной и грузовой работы станций.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Ответственным за текущее планирование является диспетчер по управлению перевозками района управления, при участии ДНЦ, ДНЦВ.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Диспетчерское регулирование местной работы предусматривает детализацию текущих планов под руководством ДНЦ, включая:</w:t>
      </w:r>
    </w:p>
    <w:p w:rsidR="00803E92" w:rsidRPr="004E7B92" w:rsidRDefault="00803E92" w:rsidP="002C4B74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мероприятия по обеспечению выполнения текущего плана работы;</w:t>
      </w:r>
    </w:p>
    <w:p w:rsidR="00803E92" w:rsidRPr="004E7B92" w:rsidRDefault="00803E92" w:rsidP="002C4B74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мероприятия по ускоренному продвижению вагонов с истекшим или истекающим сроком доставки;</w:t>
      </w:r>
    </w:p>
    <w:p w:rsidR="00803E92" w:rsidRPr="004E7B92" w:rsidRDefault="00803E92" w:rsidP="002C4B74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очередность подачи и уборки местных вагонов на станциях; - планирование формирования многогруппных составов.</w:t>
      </w:r>
    </w:p>
    <w:p w:rsidR="00803E92" w:rsidRPr="004E7B92" w:rsidRDefault="00803E92" w:rsidP="002C4B74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мероприятия по организации переподач вагонов на местах общего и необщего пользования в случаях сгущенного прибытия вагонов под выгрузку.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Контроль и анализ местной работы предусматривает:</w:t>
      </w:r>
    </w:p>
    <w:p w:rsidR="00803E92" w:rsidRPr="004E7B92" w:rsidRDefault="00803E92" w:rsidP="002C4B74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lastRenderedPageBreak/>
        <w:t>контроль и анализ выполнения сменно-суточного плана поездной (в части продвижения местных вагонопотоков) и грузовой работы;</w:t>
      </w:r>
    </w:p>
    <w:p w:rsidR="00803E92" w:rsidRPr="004E7B92" w:rsidRDefault="00803E92" w:rsidP="002C4B74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контроль (в т.ч. пониточный и почасовой) выполнения текущих планов;</w:t>
      </w:r>
    </w:p>
    <w:p w:rsidR="00803E92" w:rsidRPr="004E7B92" w:rsidRDefault="00803E92" w:rsidP="002C4B74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принятие решений по совершенствованию технологии организации местной работы.</w:t>
      </w:r>
    </w:p>
    <w:p w:rsidR="00803E92" w:rsidRPr="004E7B92" w:rsidRDefault="00803E92" w:rsidP="002C4B74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Контроль и анализ местной работы осуществляется начальниками районов управления под общим руководством начальника ДЦУП.</w:t>
      </w:r>
    </w:p>
    <w:p w:rsidR="002C4B74" w:rsidRPr="004E7B92" w:rsidRDefault="002C4B74" w:rsidP="002C4B74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В процессе оперативной организации перевозок Дирекция инфраструктуры посредством всех подчиненных дистанций (пути, электроснабжения, СЦБ) должна обеспечить исправность технических средств и их соответствие требуемой пропускной способности и установленным графиком движения поездов объемам движения. Кроме того, тесное взаимодействие диспетчерского персонала Дирекций управления движением и инфраструктуры необходимо в условиях проведения технических работ на инфраструктуре, в т.ч. при предоставлении «окон» различной продолжительности.</w:t>
      </w:r>
    </w:p>
    <w:p w:rsidR="002C4B74" w:rsidRPr="004E7B92" w:rsidRDefault="002C4B74" w:rsidP="002C4B74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Показателями качества процесса управления использованием пропускных и перерабатывающих способностей инфраструктуры являются:</w:t>
      </w:r>
    </w:p>
    <w:p w:rsidR="002C4B74" w:rsidRPr="004E7B92" w:rsidRDefault="002C4B74" w:rsidP="002C4B74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· пропускная способность участка;</w:t>
      </w:r>
    </w:p>
    <w:p w:rsidR="002C4B74" w:rsidRPr="004E7B92" w:rsidRDefault="002C4B74" w:rsidP="002C4B74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· параметры технической скорости;</w:t>
      </w:r>
    </w:p>
    <w:p w:rsidR="002C4B74" w:rsidRPr="004E7B92" w:rsidRDefault="002C4B74" w:rsidP="002C4B74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· наличие и характер действующих предупреждений об ограничениях скоростей движения;</w:t>
      </w:r>
    </w:p>
    <w:p w:rsidR="002C4B74" w:rsidRPr="004E7B92" w:rsidRDefault="002C4B74" w:rsidP="004E7B92">
      <w:pPr>
        <w:pStyle w:val="a5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E7B92">
        <w:rPr>
          <w:color w:val="333333"/>
          <w:sz w:val="28"/>
          <w:szCs w:val="28"/>
        </w:rPr>
        <w:t>· наличие сорванных и передержанных «окон» на участке.</w:t>
      </w:r>
      <w:r w:rsidRPr="004E7B92">
        <w:rPr>
          <w:shd w:val="clear" w:color="auto" w:fill="FFFFFF"/>
        </w:rPr>
        <w:br w:type="page"/>
      </w:r>
    </w:p>
    <w:p w:rsidR="00803E92" w:rsidRPr="004E7B92" w:rsidRDefault="002C4B74" w:rsidP="002C4B74">
      <w:pPr>
        <w:pStyle w:val="1"/>
        <w:numPr>
          <w:ilvl w:val="1"/>
          <w:numId w:val="1"/>
        </w:numPr>
        <w:rPr>
          <w:rFonts w:cs="Times New Roman"/>
          <w:szCs w:val="28"/>
          <w:shd w:val="clear" w:color="auto" w:fill="FFFFFF"/>
        </w:rPr>
      </w:pPr>
      <w:bookmarkStart w:id="6" w:name="_Toc139300645"/>
      <w:r w:rsidRPr="004E7B92">
        <w:rPr>
          <w:rFonts w:cs="Times New Roman"/>
          <w:szCs w:val="28"/>
          <w:shd w:val="clear" w:color="auto" w:fill="FFFFFF"/>
        </w:rPr>
        <w:lastRenderedPageBreak/>
        <w:t>Состояние безопасности движения поездов на дороге</w:t>
      </w:r>
      <w:bookmarkEnd w:id="6"/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Безопасность движения поездов – ключевой показатель работы железнодорожного транспорта, требует безусловного выполнения действующих правил и инструкций.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Нарушением безопасности следует считать отклонения от нормальной работы транспортной системы (выход ее параметров за установленные пределы), в результате которых создается потенциальная (или реализованная) угроза для жизни и здоровья пассажиров, сохранности грузов, экологии окружающей среды.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В области безопасности основное направление должно заключаться в достижении гарантий выполнения всеми работниками обязательных норм и правил, сформулированных в нормативной документации и направленных на предотвращение нарушений безопасности движения.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Состояние безопасности движения на железнодорожном транспорте, в течение многих лет, несмотря на применяемые меры, остается практически неизменным и нуждается в совершенствовании.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Безопасность движения – основное условие нормальной работы железнодорожного транспорта, обеспечивающее безаварийное следование поездов и производство маневров, а также сохранение жизни пассажиров и сохранности грузов, достигающее безопасной организации движения поездов и выполнения «Правил технической эксплуатации железных дорог Российской Федерации».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 xml:space="preserve">Безопасность движения – это способность транспортной системы функционировать в заданных пределах параметров, обеспечивающих безопасное выполнение процесса перевозок и исключающих (или минимизирующих) нарушения, которые являются </w:t>
      </w:r>
      <w:r w:rsidRPr="004E7B92">
        <w:rPr>
          <w:color w:val="222222"/>
          <w:sz w:val="28"/>
          <w:szCs w:val="28"/>
        </w:rPr>
        <w:lastRenderedPageBreak/>
        <w:t>потенциальной (либо реализованной) угрозой для жизни и здоровья пассажиров, сохранности грузов, а также экологии окружающей среды.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Безопасность протекания технологического процесса – это свойство технологического процесса не переходить в опасные состояния в результате отказов или ошибок служебного персонала.</w:t>
      </w:r>
    </w:p>
    <w:p w:rsidR="00B95D1D" w:rsidRPr="004E7B92" w:rsidRDefault="00B95D1D" w:rsidP="002C4B74">
      <w:pPr>
        <w:pStyle w:val="a5"/>
        <w:shd w:val="clear" w:color="auto" w:fill="FEFEFE"/>
        <w:spacing w:before="300" w:beforeAutospacing="0" w:after="300" w:afterAutospacing="0" w:line="360" w:lineRule="auto"/>
        <w:ind w:left="301" w:right="902" w:firstLine="709"/>
        <w:jc w:val="both"/>
        <w:rPr>
          <w:color w:val="222222"/>
          <w:sz w:val="28"/>
          <w:szCs w:val="28"/>
        </w:rPr>
      </w:pPr>
      <w:r w:rsidRPr="004E7B92">
        <w:rPr>
          <w:color w:val="222222"/>
          <w:sz w:val="28"/>
          <w:szCs w:val="28"/>
        </w:rPr>
        <w:t>Безопасность перевозочного процесса – это качественная характеристика, определяющая степень гарантии доставки пассажира и груза в место назначения, в заданное время, без нарушения здоровья пассажиров, сохранности (состояния) груза и без отрицательных экологических последствий.</w:t>
      </w:r>
    </w:p>
    <w:p w:rsidR="00B95D1D" w:rsidRPr="004E7B92" w:rsidRDefault="00B95D1D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2C4B74" w:rsidRPr="004E7B92" w:rsidRDefault="002C4B7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E7B92">
        <w:rPr>
          <w:rFonts w:ascii="Times New Roman" w:hAnsi="Times New Roman" w:cs="Times New Roman"/>
          <w:color w:val="333333"/>
          <w:shd w:val="clear" w:color="auto" w:fill="FFFFFF"/>
        </w:rPr>
        <w:br w:type="page"/>
      </w:r>
    </w:p>
    <w:p w:rsidR="00B95D1D" w:rsidRPr="004E7B92" w:rsidRDefault="002C4B74" w:rsidP="002C4B74">
      <w:pPr>
        <w:pStyle w:val="1"/>
        <w:numPr>
          <w:ilvl w:val="1"/>
          <w:numId w:val="1"/>
        </w:numPr>
        <w:rPr>
          <w:rFonts w:cs="Times New Roman"/>
          <w:shd w:val="clear" w:color="auto" w:fill="FFFFFF"/>
        </w:rPr>
      </w:pPr>
      <w:bookmarkStart w:id="7" w:name="_Toc139300646"/>
      <w:r w:rsidRPr="004E7B92">
        <w:rPr>
          <w:rFonts w:cs="Times New Roman"/>
          <w:shd w:val="clear" w:color="auto" w:fill="FFFFFF"/>
        </w:rPr>
        <w:lastRenderedPageBreak/>
        <w:t>Порядок работы при возникновении аварийных ситуаций с подвижным составом</w:t>
      </w:r>
      <w:bookmarkEnd w:id="7"/>
    </w:p>
    <w:p w:rsidR="00B95D1D" w:rsidRPr="004E7B92" w:rsidRDefault="00B95D1D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95D1D" w:rsidRPr="004E7B92" w:rsidRDefault="00B95D1D" w:rsidP="002C4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Составитель поездов, получивший информацию об аварийной ситуации, должен действовать в соответствии с нормативными документами и утвержденным планом ликвидации аварий, согласовать действия с дежурным по железнодорожной станции (руководителем смены). При наличии пострадавших немедленно организовать или принять участие (с соблюдением мер личной безопасности) в оказании пострадавшим первой помощи, выводу их из опасной зоны.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7B92">
        <w:rPr>
          <w:color w:val="000000"/>
          <w:sz w:val="28"/>
          <w:szCs w:val="28"/>
        </w:rPr>
        <w:t>При возникновении инцидента (аварийной ситуации) на железнодорожном подвижном составе (полувагоны, цистерны, платформы и т.д.), груженом опасными грузами, составитель поездов, обнаруживший признаки аварийной ситуации (парение, резкий запах, шипение сжатого газа, течь опасного груза и т.д.), должен немедленно покинуть опасную зону. Сообщить о возникновении инцидента (аварийной ситуации) дежурному по железнодорожной станции (руководителю смены), используя любые средства связи.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100392"/>
      <w:bookmarkEnd w:id="8"/>
      <w:r w:rsidRPr="004E7B92">
        <w:rPr>
          <w:color w:val="000000"/>
          <w:sz w:val="28"/>
          <w:szCs w:val="28"/>
        </w:rPr>
        <w:t>При возгорании, утечке, просыпании опасного вещества, повреждении тары или железнодорожного подвижного состава с опасным грузом и других происшествиях, которые могут привести к аварийной ситуации (взрыву, пожару, отравлению, облучению, заболеваниям, ожогам, обморожениям, гибели людей и животных, опасным последствиям для природной среды), а также, в случаях, когда в зоне аварии на железной дороге оказались вагоны, контейнеры или грузовые места с опасными грузами, составитель поездов совместно с дежурным по железнодорожной станции (руководителем смены) должен действовать оперативно, с соблюдением мер безопасности, установленных требованиями аварийной карточки.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100393"/>
      <w:bookmarkEnd w:id="9"/>
      <w:r w:rsidRPr="004E7B92">
        <w:rPr>
          <w:color w:val="000000"/>
          <w:sz w:val="28"/>
          <w:szCs w:val="28"/>
        </w:rPr>
        <w:t>В случае обнаружения на территории железнодорожной станции разлива или рассыпания опасных или вредных веществ из подвижного состава: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100394"/>
      <w:bookmarkEnd w:id="10"/>
      <w:r w:rsidRPr="004E7B92">
        <w:rPr>
          <w:color w:val="000000"/>
          <w:sz w:val="28"/>
          <w:szCs w:val="28"/>
        </w:rPr>
        <w:lastRenderedPageBreak/>
        <w:t>для избегания попадания испарения, частиц этих веществ на кожу, необходимо обойти опасное место с противоположной стороны от направления ветра;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100395"/>
      <w:bookmarkEnd w:id="11"/>
      <w:r w:rsidRPr="004E7B92">
        <w:rPr>
          <w:color w:val="000000"/>
          <w:sz w:val="28"/>
          <w:szCs w:val="28"/>
        </w:rPr>
        <w:t>немедленно сообщить о происшествии дежурному по железнодорожной станции (руководителю смены);</w:t>
      </w:r>
    </w:p>
    <w:p w:rsidR="00B95D1D" w:rsidRPr="004E7B92" w:rsidRDefault="00B95D1D" w:rsidP="002C4B74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100396"/>
      <w:bookmarkEnd w:id="12"/>
      <w:r w:rsidRPr="004E7B92">
        <w:rPr>
          <w:color w:val="000000"/>
          <w:sz w:val="28"/>
          <w:szCs w:val="28"/>
        </w:rPr>
        <w:t>принять меры к устранению нарушений (согласно требованиям нормативных документов).</w:t>
      </w:r>
    </w:p>
    <w:p w:rsidR="00B95D1D" w:rsidRPr="004E7B92" w:rsidRDefault="00B95D1D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803E92" w:rsidRPr="004E7B92" w:rsidRDefault="00803E92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7"/>
        </w:rPr>
      </w:pPr>
    </w:p>
    <w:p w:rsidR="003B5A1A" w:rsidRPr="004E7B92" w:rsidRDefault="003B5A1A">
      <w:pPr>
        <w:rPr>
          <w:rFonts w:ascii="Times New Roman" w:hAnsi="Times New Roman" w:cs="Times New Roman"/>
        </w:rPr>
      </w:pPr>
    </w:p>
    <w:p w:rsidR="003B5A1A" w:rsidRPr="004E7B92" w:rsidRDefault="003B5A1A">
      <w:pPr>
        <w:rPr>
          <w:rFonts w:ascii="Times New Roman" w:hAnsi="Times New Roman" w:cs="Times New Roman"/>
        </w:rPr>
      </w:pPr>
      <w:r w:rsidRPr="004E7B92">
        <w:rPr>
          <w:rFonts w:ascii="Times New Roman" w:hAnsi="Times New Roman" w:cs="Times New Roman"/>
        </w:rPr>
        <w:br w:type="page"/>
      </w:r>
    </w:p>
    <w:p w:rsidR="003B5A1A" w:rsidRPr="004E7B92" w:rsidRDefault="003B5A1A" w:rsidP="000B656D">
      <w:pPr>
        <w:pStyle w:val="1"/>
        <w:rPr>
          <w:rFonts w:cs="Times New Roman"/>
        </w:rPr>
      </w:pPr>
      <w:bookmarkStart w:id="13" w:name="_Toc115130821"/>
      <w:bookmarkStart w:id="14" w:name="_Toc139300647"/>
      <w:r w:rsidRPr="004E7B92">
        <w:rPr>
          <w:rFonts w:cs="Times New Roman"/>
        </w:rPr>
        <w:lastRenderedPageBreak/>
        <w:t>Список используемых источников</w:t>
      </w:r>
      <w:bookmarkEnd w:id="13"/>
      <w:bookmarkEnd w:id="14"/>
    </w:p>
    <w:p w:rsidR="003B5A1A" w:rsidRPr="004E7B92" w:rsidRDefault="00A82794" w:rsidP="004E7B9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0B656D" w:rsidRPr="004E7B9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Распоряжение ОАО РЖД от 08.07.2020 N 1453/р (ред. от 13.03.2023) Об утверждении Инструкции по охране труда для составителя поездов железнодорожной станции ОАО РЖД</w:t>
        </w:r>
      </w:hyperlink>
    </w:p>
    <w:p w:rsidR="000B656D" w:rsidRPr="004E7B92" w:rsidRDefault="00A82794" w:rsidP="004E7B9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0B656D" w:rsidRPr="004E7B9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Справочная информация | АСУ FreiCON ERP | слежение за вагонами и контейнерами</w:t>
        </w:r>
      </w:hyperlink>
    </w:p>
    <w:sectPr w:rsidR="000B656D" w:rsidRPr="004E7B92" w:rsidSect="001B01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5FC"/>
    <w:multiLevelType w:val="multilevel"/>
    <w:tmpl w:val="908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0654B"/>
    <w:multiLevelType w:val="hybridMultilevel"/>
    <w:tmpl w:val="555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62F6"/>
    <w:multiLevelType w:val="multilevel"/>
    <w:tmpl w:val="A39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AF1"/>
    <w:multiLevelType w:val="multilevel"/>
    <w:tmpl w:val="A5D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B300D"/>
    <w:multiLevelType w:val="multilevel"/>
    <w:tmpl w:val="4DB6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D58BF"/>
    <w:multiLevelType w:val="multilevel"/>
    <w:tmpl w:val="BC5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7016D"/>
    <w:multiLevelType w:val="multilevel"/>
    <w:tmpl w:val="9C9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417CD"/>
    <w:multiLevelType w:val="multilevel"/>
    <w:tmpl w:val="9EE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4402F"/>
    <w:multiLevelType w:val="multilevel"/>
    <w:tmpl w:val="3AC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54F92"/>
    <w:multiLevelType w:val="multilevel"/>
    <w:tmpl w:val="D162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C42AC"/>
    <w:multiLevelType w:val="multilevel"/>
    <w:tmpl w:val="1A2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779A9"/>
    <w:multiLevelType w:val="hybridMultilevel"/>
    <w:tmpl w:val="35C06236"/>
    <w:lvl w:ilvl="0" w:tplc="BC48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6F933815"/>
    <w:multiLevelType w:val="multilevel"/>
    <w:tmpl w:val="7F8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85920"/>
    <w:multiLevelType w:val="multilevel"/>
    <w:tmpl w:val="E63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27"/>
    <w:rsid w:val="000B656D"/>
    <w:rsid w:val="0015233E"/>
    <w:rsid w:val="001B011C"/>
    <w:rsid w:val="002C0D03"/>
    <w:rsid w:val="002C4B74"/>
    <w:rsid w:val="002D1A41"/>
    <w:rsid w:val="00360B24"/>
    <w:rsid w:val="003A4DF1"/>
    <w:rsid w:val="003B5A1A"/>
    <w:rsid w:val="004E7B92"/>
    <w:rsid w:val="00505CD8"/>
    <w:rsid w:val="00574A63"/>
    <w:rsid w:val="005C48CC"/>
    <w:rsid w:val="005F7E1C"/>
    <w:rsid w:val="00725685"/>
    <w:rsid w:val="007E141B"/>
    <w:rsid w:val="00803E92"/>
    <w:rsid w:val="00904356"/>
    <w:rsid w:val="00947923"/>
    <w:rsid w:val="00970B7B"/>
    <w:rsid w:val="00976808"/>
    <w:rsid w:val="00A82794"/>
    <w:rsid w:val="00B003C9"/>
    <w:rsid w:val="00B25CAF"/>
    <w:rsid w:val="00B95D1D"/>
    <w:rsid w:val="00BE45DA"/>
    <w:rsid w:val="00D37D31"/>
    <w:rsid w:val="00E93714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82E4-8329-48F3-A5D1-36076C0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DF1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B7B"/>
    <w:rPr>
      <w:b/>
      <w:bCs/>
    </w:rPr>
  </w:style>
  <w:style w:type="character" w:styleId="a4">
    <w:name w:val="Hyperlink"/>
    <w:basedOn w:val="a0"/>
    <w:uiPriority w:val="99"/>
    <w:unhideWhenUsed/>
    <w:rsid w:val="00970B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0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B9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"/>
    <w:basedOn w:val="a"/>
    <w:link w:val="a7"/>
    <w:semiHidden/>
    <w:rsid w:val="003A4DF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semiHidden/>
    <w:rsid w:val="003A4DF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4DF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3A4DF1"/>
    <w:pPr>
      <w:spacing w:line="276" w:lineRule="auto"/>
      <w:outlineLvl w:val="9"/>
    </w:pPr>
    <w:rPr>
      <w:b w:val="0"/>
      <w:bCs/>
      <w:kern w:val="0"/>
      <w:szCs w:val="28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3A4DF1"/>
    <w:pPr>
      <w:spacing w:after="100" w:line="240" w:lineRule="auto"/>
    </w:pPr>
    <w:rPr>
      <w:kern w:val="0"/>
      <w14:ligatures w14:val="none"/>
    </w:rPr>
  </w:style>
  <w:style w:type="paragraph" w:styleId="a9">
    <w:name w:val="List Paragraph"/>
    <w:basedOn w:val="a"/>
    <w:uiPriority w:val="1"/>
    <w:qFormat/>
    <w:rsid w:val="0057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reicon.ru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rasporiazhenie-oao-rzhd-ot-08072020-n-1453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Пивнева</dc:creator>
  <cp:keywords/>
  <dc:description/>
  <cp:lastModifiedBy>Райдёнкова Ольга Анатольевна</cp:lastModifiedBy>
  <cp:revision>2</cp:revision>
  <dcterms:created xsi:type="dcterms:W3CDTF">2024-04-16T10:20:00Z</dcterms:created>
  <dcterms:modified xsi:type="dcterms:W3CDTF">2024-04-16T10:20:00Z</dcterms:modified>
</cp:coreProperties>
</file>